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25F6" w:rsidRDefault="00F8045D">
      <w:pPr>
        <w:pStyle w:val="2"/>
        <w:shd w:val="clear" w:color="auto" w:fill="FFFFFF"/>
        <w:spacing w:before="0" w:beforeAutospacing="0" w:after="0" w:afterAutospacing="0" w:line="504" w:lineRule="atLeast"/>
        <w:jc w:val="center"/>
        <w:rPr>
          <w:rFonts w:ascii="方正小标宋简体" w:eastAsia="方正小标宋简体"/>
          <w:color w:val="252525"/>
          <w:sz w:val="44"/>
          <w:szCs w:val="44"/>
        </w:rPr>
      </w:pPr>
      <w:r>
        <w:rPr>
          <w:rFonts w:ascii="方正小标宋简体" w:eastAsia="方正小标宋简体" w:hint="eastAsia"/>
          <w:color w:val="252525"/>
          <w:sz w:val="44"/>
          <w:szCs w:val="44"/>
        </w:rPr>
        <w:t>山东省美丽</w:t>
      </w:r>
      <w:r w:rsidRPr="00773A32">
        <w:rPr>
          <w:rFonts w:ascii="方正小标宋简体" w:eastAsia="方正小标宋简体" w:hint="eastAsia"/>
          <w:sz w:val="44"/>
          <w:szCs w:val="44"/>
        </w:rPr>
        <w:t>幸福</w:t>
      </w:r>
      <w:r>
        <w:rPr>
          <w:rFonts w:ascii="方正小标宋简体" w:eastAsia="方正小标宋简体" w:hint="eastAsia"/>
          <w:color w:val="252525"/>
          <w:sz w:val="44"/>
          <w:szCs w:val="44"/>
        </w:rPr>
        <w:t>示范河湖名单公布</w:t>
      </w:r>
    </w:p>
    <w:p w:rsidR="006E25F6" w:rsidRDefault="00F8045D">
      <w:pPr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ascii="方正小标宋简体" w:eastAsia="方正小标宋简体" w:hint="eastAsia"/>
          <w:sz w:val="44"/>
          <w:szCs w:val="44"/>
        </w:rPr>
        <w:t>我市申报的15条河湖全部榜上有名</w:t>
      </w:r>
    </w:p>
    <w:p w:rsidR="006E25F6" w:rsidRDefault="006E25F6">
      <w:pPr>
        <w:jc w:val="left"/>
        <w:rPr>
          <w:rFonts w:ascii="仿宋_GB2312" w:eastAsia="仿宋_GB2312"/>
          <w:sz w:val="32"/>
          <w:szCs w:val="32"/>
        </w:rPr>
      </w:pPr>
    </w:p>
    <w:p w:rsidR="006E25F6" w:rsidRDefault="00F07C6B">
      <w:pPr>
        <w:jc w:val="left"/>
        <w:rPr>
          <w:rFonts w:ascii="仿宋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ascii="仿宋_GB2312" w:eastAsia="仿宋_GB2312" w:hint="eastAsia"/>
          <w:color w:val="000000"/>
          <w:sz w:val="32"/>
          <w:szCs w:val="32"/>
          <w:shd w:val="clear" w:color="auto" w:fill="FFFFFF"/>
        </w:rPr>
        <w:t xml:space="preserve">   </w:t>
      </w:r>
      <w:r w:rsidR="00F8045D">
        <w:rPr>
          <w:rFonts w:ascii="仿宋_GB2312" w:eastAsia="仿宋_GB2312" w:hint="eastAsia"/>
          <w:color w:val="000000"/>
          <w:sz w:val="32"/>
          <w:szCs w:val="32"/>
          <w:shd w:val="clear" w:color="auto" w:fill="FFFFFF"/>
        </w:rPr>
        <w:t>近日，山东省河长制办公室以《山东省河长制办公室关于公布2021年省级美丽</w:t>
      </w:r>
      <w:r w:rsidR="00F8045D" w:rsidRPr="00773A32">
        <w:rPr>
          <w:rFonts w:ascii="仿宋_GB2312" w:eastAsia="仿宋_GB2312" w:hint="eastAsia"/>
          <w:color w:val="000000"/>
          <w:sz w:val="32"/>
          <w:szCs w:val="32"/>
          <w:shd w:val="clear" w:color="auto" w:fill="FFFFFF"/>
        </w:rPr>
        <w:t>幸福</w:t>
      </w:r>
      <w:r w:rsidR="00F8045D">
        <w:rPr>
          <w:rFonts w:ascii="仿宋_GB2312" w:eastAsia="仿宋_GB2312" w:hint="eastAsia"/>
          <w:color w:val="000000"/>
          <w:sz w:val="32"/>
          <w:szCs w:val="32"/>
          <w:shd w:val="clear" w:color="auto" w:fill="FFFFFF"/>
        </w:rPr>
        <w:t>示范河湖名单的通知》（鲁河长办函字〔2021〕26 号）发文公布了全省美丽幸福示范河湖名单，我市申报的15条省级美丽幸福示范河湖全部上榜,超额完成省定10条目标</w:t>
      </w:r>
      <w:r>
        <w:rPr>
          <w:rFonts w:ascii="仿宋_GB2312" w:eastAsia="仿宋_GB2312" w:hint="eastAsia"/>
          <w:color w:val="000000"/>
          <w:sz w:val="32"/>
          <w:szCs w:val="32"/>
          <w:shd w:val="clear" w:color="auto" w:fill="FFFFFF"/>
        </w:rPr>
        <w:t>任务</w:t>
      </w:r>
      <w:r w:rsidR="00F8045D">
        <w:rPr>
          <w:rFonts w:ascii="仿宋_GB2312" w:eastAsia="仿宋_GB2312" w:hint="eastAsia"/>
          <w:color w:val="000000"/>
          <w:sz w:val="32"/>
          <w:szCs w:val="32"/>
          <w:shd w:val="clear" w:color="auto" w:fill="FFFFFF"/>
        </w:rPr>
        <w:t xml:space="preserve">，且申报数量在全省16地市中位列第三。   </w:t>
      </w:r>
    </w:p>
    <w:p w:rsidR="006E25F6" w:rsidRDefault="00773A32">
      <w:pPr>
        <w:jc w:val="left"/>
        <w:rPr>
          <w:rFonts w:ascii="仿宋_GB2312" w:eastAsia="仿宋_GB2312" w:hAnsi="Times New Roman"/>
          <w:sz w:val="32"/>
          <w:szCs w:val="32"/>
        </w:rPr>
      </w:pPr>
      <w:r>
        <w:rPr>
          <w:rFonts w:ascii="仿宋_GB2312" w:eastAsia="仿宋_GB2312" w:hAnsi="Times New Roman" w:hint="eastAsia"/>
          <w:sz w:val="32"/>
          <w:szCs w:val="32"/>
        </w:rPr>
        <w:t xml:space="preserve">   </w:t>
      </w:r>
      <w:r w:rsidR="00F8045D">
        <w:rPr>
          <w:rFonts w:ascii="仿宋_GB2312" w:eastAsia="仿宋_GB2312" w:hAnsi="Times New Roman" w:hint="eastAsia"/>
          <w:sz w:val="32"/>
          <w:szCs w:val="32"/>
        </w:rPr>
        <w:t>近年来，威海市河长办深入践行习近平生态文明思想，把落实好河湖长制作为治水兴水、节水护水工作的“牛鼻子”。</w:t>
      </w:r>
      <w:r w:rsidR="00F8045D">
        <w:rPr>
          <w:rFonts w:ascii="仿宋_GB2312" w:eastAsia="仿宋_GB2312" w:hint="eastAsia"/>
          <w:color w:val="000000"/>
          <w:sz w:val="32"/>
          <w:szCs w:val="32"/>
          <w:shd w:val="clear" w:color="auto" w:fill="FFFFFF"/>
        </w:rPr>
        <w:t>持续推进精致河湖建设，着力补齐薄弱短板、综合整治水生态环境、深入挖掘河湖水文化、提升河湖治理能力、增强河湖管护能力，打造具有威海滨海城市特色的精致河湖品牌。</w:t>
      </w:r>
    </w:p>
    <w:p w:rsidR="006E25F6" w:rsidRDefault="00F8045D">
      <w:pPr>
        <w:pStyle w:val="TOC1"/>
        <w:spacing w:line="560" w:lineRule="exact"/>
        <w:rPr>
          <w:rFonts w:ascii="Times New Roman" w:hAnsi="Times New Roman" w:cs="Times New Roman"/>
          <w:sz w:val="32"/>
          <w:szCs w:val="32"/>
          <w:lang w:eastAsia="zh-CN"/>
        </w:rPr>
      </w:pPr>
      <w:r>
        <w:rPr>
          <w:rFonts w:ascii="Times New Roman" w:eastAsia="楷体_GB2312" w:hAnsi="Times New Roman" w:cs="Times New Roman"/>
          <w:sz w:val="32"/>
          <w:szCs w:val="32"/>
          <w:lang w:eastAsia="zh-CN"/>
        </w:rPr>
        <w:t>一是坚持河湖海湾一体，推进陆海统筹，探索形成河湖湾一体治理新模式。</w:t>
      </w:r>
      <w:r>
        <w:rPr>
          <w:rFonts w:ascii="Times New Roman" w:hAnsi="Times New Roman" w:cs="Times New Roman"/>
          <w:sz w:val="32"/>
          <w:szCs w:val="32"/>
          <w:lang w:eastAsia="zh-CN"/>
        </w:rPr>
        <w:t>整合县级</w:t>
      </w:r>
      <w:r>
        <w:rPr>
          <w:rFonts w:ascii="Times New Roman" w:hAnsi="Times New Roman" w:cs="Times New Roman"/>
          <w:sz w:val="32"/>
          <w:szCs w:val="32"/>
          <w:lang w:eastAsia="zh-CN"/>
        </w:rPr>
        <w:t>“</w:t>
      </w:r>
      <w:r>
        <w:rPr>
          <w:rFonts w:ascii="Times New Roman" w:hAnsi="Times New Roman" w:cs="Times New Roman"/>
          <w:sz w:val="32"/>
          <w:szCs w:val="32"/>
          <w:lang w:eastAsia="zh-CN"/>
        </w:rPr>
        <w:t>三长</w:t>
      </w:r>
      <w:r>
        <w:rPr>
          <w:rFonts w:ascii="Times New Roman" w:hAnsi="Times New Roman" w:cs="Times New Roman"/>
          <w:sz w:val="32"/>
          <w:szCs w:val="32"/>
          <w:lang w:eastAsia="zh-CN"/>
        </w:rPr>
        <w:t>”</w:t>
      </w:r>
      <w:r>
        <w:rPr>
          <w:rFonts w:ascii="Times New Roman" w:hAnsi="Times New Roman" w:cs="Times New Roman"/>
          <w:sz w:val="32"/>
          <w:szCs w:val="32"/>
          <w:lang w:eastAsia="zh-CN"/>
        </w:rPr>
        <w:t>办公室，成立生态文明建设协调中心。每月，由中心牵头组织召开联席会议，协调各相关部门、单位集中研究解决重点难点问题，有效破解了职责边界不清、相互推诿扯皮等难点。制定了市县镇村四级河湖湾长履职细则、巡查工作机制、责任追究以及群众监督</w:t>
      </w:r>
      <w:r>
        <w:rPr>
          <w:rFonts w:ascii="Times New Roman" w:hAnsi="Times New Roman" w:cs="Times New Roman"/>
          <w:sz w:val="32"/>
          <w:szCs w:val="32"/>
          <w:lang w:eastAsia="zh-CN"/>
        </w:rPr>
        <w:lastRenderedPageBreak/>
        <w:t>举报等</w:t>
      </w:r>
      <w:r>
        <w:rPr>
          <w:rFonts w:ascii="Times New Roman" w:hAnsi="Times New Roman" w:cs="Times New Roman"/>
          <w:sz w:val="32"/>
          <w:szCs w:val="32"/>
          <w:lang w:eastAsia="zh-CN"/>
        </w:rPr>
        <w:t>30</w:t>
      </w:r>
      <w:r>
        <w:rPr>
          <w:rFonts w:ascii="Times New Roman" w:hAnsi="Times New Roman" w:cs="Times New Roman"/>
          <w:sz w:val="32"/>
          <w:szCs w:val="32"/>
          <w:lang w:eastAsia="zh-CN"/>
        </w:rPr>
        <w:t>多项制度机制</w:t>
      </w:r>
      <w:r>
        <w:rPr>
          <w:rFonts w:ascii="Times New Roman" w:hAnsi="Times New Roman" w:cs="Times New Roman" w:hint="eastAsia"/>
          <w:sz w:val="32"/>
          <w:szCs w:val="32"/>
          <w:lang w:eastAsia="zh-CN"/>
        </w:rPr>
        <w:t>，</w:t>
      </w:r>
      <w:r>
        <w:rPr>
          <w:rFonts w:ascii="Times New Roman" w:hAnsi="Times New Roman" w:cs="Times New Roman"/>
          <w:sz w:val="32"/>
          <w:szCs w:val="32"/>
          <w:lang w:eastAsia="zh-CN"/>
        </w:rPr>
        <w:t>通过智慧考核平台实行一人一档、电子化考核，推动河湖长制真正落在实处、见到实效。</w:t>
      </w:r>
    </w:p>
    <w:p w:rsidR="006E25F6" w:rsidRDefault="00F8045D">
      <w:pPr>
        <w:adjustRightInd w:val="0"/>
        <w:snapToGrid w:val="0"/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楷体_GB2312" w:hAnsi="Times New Roman" w:cs="Times New Roman"/>
          <w:sz w:val="32"/>
          <w:szCs w:val="32"/>
        </w:rPr>
        <w:t>二是坚持水利水务一体，推进六水共治，实现</w:t>
      </w:r>
      <w:r>
        <w:rPr>
          <w:rFonts w:ascii="Times New Roman" w:eastAsia="楷体_GB2312" w:hAnsi="Times New Roman" w:cs="Times New Roman"/>
          <w:sz w:val="32"/>
          <w:szCs w:val="32"/>
        </w:rPr>
        <w:t>“</w:t>
      </w:r>
      <w:r>
        <w:rPr>
          <w:rFonts w:ascii="Times New Roman" w:eastAsia="楷体_GB2312" w:hAnsi="Times New Roman" w:cs="Times New Roman"/>
          <w:sz w:val="32"/>
          <w:szCs w:val="32"/>
        </w:rPr>
        <w:t>蓄、供、排、节</w:t>
      </w:r>
      <w:r>
        <w:rPr>
          <w:rFonts w:ascii="Times New Roman" w:eastAsia="楷体_GB2312" w:hAnsi="Times New Roman" w:cs="Times New Roman" w:hint="eastAsia"/>
          <w:sz w:val="32"/>
          <w:szCs w:val="32"/>
        </w:rPr>
        <w:t>、治</w:t>
      </w:r>
      <w:r>
        <w:rPr>
          <w:rFonts w:ascii="Times New Roman" w:eastAsia="楷体_GB2312" w:hAnsi="Times New Roman" w:cs="Times New Roman"/>
          <w:sz w:val="32"/>
          <w:szCs w:val="32"/>
        </w:rPr>
        <w:t>”</w:t>
      </w:r>
      <w:r>
        <w:rPr>
          <w:rFonts w:ascii="Times New Roman" w:eastAsia="楷体_GB2312" w:hAnsi="Times New Roman" w:cs="Times New Roman"/>
          <w:sz w:val="32"/>
          <w:szCs w:val="32"/>
        </w:rPr>
        <w:t>全链条新融合。</w:t>
      </w:r>
      <w:r>
        <w:rPr>
          <w:rFonts w:ascii="Times New Roman" w:eastAsia="仿宋_GB2312" w:hAnsi="Times New Roman" w:cs="Times New Roman"/>
          <w:sz w:val="32"/>
          <w:szCs w:val="32"/>
        </w:rPr>
        <w:t>近年来，先后投入</w:t>
      </w:r>
      <w:r>
        <w:rPr>
          <w:rFonts w:ascii="Times New Roman" w:eastAsia="仿宋_GB2312" w:hAnsi="Times New Roman" w:cs="Times New Roman"/>
          <w:sz w:val="32"/>
          <w:szCs w:val="32"/>
        </w:rPr>
        <w:t>90</w:t>
      </w:r>
      <w:r>
        <w:rPr>
          <w:rFonts w:ascii="Times New Roman" w:eastAsia="仿宋_GB2312" w:hAnsi="Times New Roman" w:cs="Times New Roman"/>
          <w:sz w:val="32"/>
          <w:szCs w:val="32"/>
        </w:rPr>
        <w:t>多亿元，实施</w:t>
      </w:r>
      <w:r>
        <w:rPr>
          <w:rFonts w:ascii="Times New Roman" w:eastAsia="仿宋_GB2312" w:hAnsi="Times New Roman" w:cs="Times New Roman"/>
          <w:sz w:val="32"/>
          <w:szCs w:val="32"/>
        </w:rPr>
        <w:t>11</w:t>
      </w:r>
      <w:r>
        <w:rPr>
          <w:rFonts w:ascii="Times New Roman" w:eastAsia="仿宋_GB2312" w:hAnsi="Times New Roman" w:cs="Times New Roman"/>
          <w:sz w:val="32"/>
          <w:szCs w:val="32"/>
        </w:rPr>
        <w:t>项水资源开发利用工程，目前已完成米山水库增容、八河水库增容、香水河挡潮闸、坤龙邢水库增容等</w:t>
      </w:r>
      <w:r>
        <w:rPr>
          <w:rFonts w:ascii="Times New Roman" w:eastAsia="仿宋_GB2312" w:hAnsi="Times New Roman" w:cs="Times New Roman"/>
          <w:sz w:val="32"/>
          <w:szCs w:val="32"/>
        </w:rPr>
        <w:t>8</w:t>
      </w:r>
      <w:r>
        <w:rPr>
          <w:rFonts w:ascii="Times New Roman" w:eastAsia="仿宋_GB2312" w:hAnsi="Times New Roman" w:cs="Times New Roman"/>
          <w:sz w:val="32"/>
          <w:szCs w:val="32"/>
        </w:rPr>
        <w:t>项工程，今年完成黄垒河地下水库、母猪河地下水库建设。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2021</w:t>
      </w:r>
      <w:r>
        <w:rPr>
          <w:rFonts w:ascii="Times New Roman" w:eastAsia="仿宋_GB2312" w:hAnsi="Times New Roman" w:cs="Times New Roman"/>
          <w:sz w:val="32"/>
          <w:szCs w:val="32"/>
        </w:rPr>
        <w:t>年我市大中型水库蓄水已历史性突破</w:t>
      </w:r>
      <w:r>
        <w:rPr>
          <w:rFonts w:ascii="Times New Roman" w:eastAsia="仿宋_GB2312" w:hAnsi="Times New Roman" w:cs="Times New Roman"/>
          <w:sz w:val="32"/>
          <w:szCs w:val="32"/>
        </w:rPr>
        <w:t>4</w:t>
      </w:r>
      <w:r>
        <w:rPr>
          <w:rFonts w:ascii="Times New Roman" w:eastAsia="仿宋_GB2312" w:hAnsi="Times New Roman" w:cs="Times New Roman"/>
          <w:sz w:val="32"/>
          <w:szCs w:val="32"/>
        </w:rPr>
        <w:t>亿立方米，可保城市供水</w:t>
      </w:r>
      <w:r>
        <w:rPr>
          <w:rFonts w:ascii="Times New Roman" w:eastAsia="仿宋_GB2312" w:hAnsi="Times New Roman" w:cs="Times New Roman"/>
          <w:sz w:val="32"/>
          <w:szCs w:val="32"/>
        </w:rPr>
        <w:t>500</w:t>
      </w:r>
      <w:r>
        <w:rPr>
          <w:rFonts w:ascii="Times New Roman" w:eastAsia="仿宋_GB2312" w:hAnsi="Times New Roman" w:cs="Times New Roman"/>
          <w:sz w:val="32"/>
          <w:szCs w:val="32"/>
        </w:rPr>
        <w:t>余天，经济效益、社会效益和生态效益明显。</w:t>
      </w:r>
      <w:r>
        <w:rPr>
          <w:rFonts w:ascii="Times New Roman" w:eastAsia="仿宋_GB2312" w:hAnsi="Times New Roman" w:cs="Times New Roman"/>
          <w:kern w:val="0"/>
          <w:sz w:val="32"/>
          <w:szCs w:val="32"/>
        </w:rPr>
        <w:t>重点推进黄垒河地下水库</w:t>
      </w:r>
      <w:r>
        <w:rPr>
          <w:rFonts w:ascii="Times New Roman" w:eastAsia="仿宋_GB2312" w:hAnsi="Times New Roman" w:cs="Times New Roman"/>
          <w:kern w:val="0"/>
          <w:sz w:val="32"/>
          <w:szCs w:val="32"/>
        </w:rPr>
        <w:t>—</w:t>
      </w:r>
      <w:r>
        <w:rPr>
          <w:rFonts w:ascii="Times New Roman" w:eastAsia="仿宋_GB2312" w:hAnsi="Times New Roman" w:cs="Times New Roman"/>
          <w:kern w:val="0"/>
          <w:sz w:val="32"/>
          <w:szCs w:val="32"/>
        </w:rPr>
        <w:t>母猪河地下水库</w:t>
      </w:r>
      <w:r>
        <w:rPr>
          <w:rFonts w:ascii="Times New Roman" w:eastAsia="仿宋_GB2312" w:hAnsi="Times New Roman" w:cs="Times New Roman"/>
          <w:kern w:val="0"/>
          <w:sz w:val="32"/>
          <w:szCs w:val="32"/>
        </w:rPr>
        <w:t>—</w:t>
      </w:r>
      <w:r>
        <w:rPr>
          <w:rFonts w:ascii="Times New Roman" w:eastAsia="仿宋_GB2312" w:hAnsi="Times New Roman" w:cs="Times New Roman"/>
          <w:kern w:val="0"/>
          <w:sz w:val="32"/>
          <w:szCs w:val="32"/>
        </w:rPr>
        <w:t>米山水库连通工程，建成后每年可增加区域雨洪资源利用量</w:t>
      </w:r>
      <w:r>
        <w:rPr>
          <w:rFonts w:ascii="Times New Roman" w:eastAsia="仿宋_GB2312" w:hAnsi="Times New Roman" w:cs="Times New Roman"/>
          <w:kern w:val="0"/>
          <w:sz w:val="32"/>
          <w:szCs w:val="32"/>
        </w:rPr>
        <w:t>5000</w:t>
      </w:r>
      <w:r>
        <w:rPr>
          <w:rFonts w:ascii="Times New Roman" w:eastAsia="仿宋_GB2312" w:hAnsi="Times New Roman" w:cs="Times New Roman"/>
          <w:kern w:val="0"/>
          <w:sz w:val="32"/>
          <w:szCs w:val="32"/>
        </w:rPr>
        <w:t>万立方米，</w:t>
      </w:r>
      <w:r>
        <w:rPr>
          <w:rFonts w:ascii="Times New Roman" w:eastAsia="仿宋_GB2312" w:hAnsi="Times New Roman" w:cs="Times New Roman"/>
          <w:sz w:val="32"/>
          <w:szCs w:val="32"/>
        </w:rPr>
        <w:t>提高水资源综合利用水平。</w:t>
      </w: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>围绕提升全域河湖水质，</w:t>
      </w:r>
      <w:r>
        <w:rPr>
          <w:rFonts w:ascii="Times New Roman" w:eastAsia="仿宋_GB2312" w:hAnsi="Times New Roman" w:cs="Times New Roman" w:hint="eastAsia"/>
          <w:color w:val="000000"/>
          <w:sz w:val="32"/>
          <w:szCs w:val="32"/>
        </w:rPr>
        <w:t>立足控源优排，</w:t>
      </w: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>开展污水处理提质增效三年行动</w:t>
      </w:r>
      <w:r>
        <w:rPr>
          <w:rFonts w:ascii="Times New Roman" w:eastAsia="仿宋_GB2312" w:hAnsi="Times New Roman" w:cs="Times New Roman"/>
          <w:sz w:val="32"/>
          <w:szCs w:val="32"/>
        </w:rPr>
        <w:t>，推动市区</w:t>
      </w:r>
      <w:r>
        <w:rPr>
          <w:rFonts w:ascii="Times New Roman" w:eastAsia="仿宋_GB2312" w:hAnsi="Times New Roman" w:cs="Times New Roman"/>
          <w:sz w:val="32"/>
          <w:szCs w:val="32"/>
        </w:rPr>
        <w:t>3</w:t>
      </w:r>
      <w:r>
        <w:rPr>
          <w:rFonts w:ascii="Times New Roman" w:eastAsia="仿宋_GB2312" w:hAnsi="Times New Roman" w:cs="Times New Roman"/>
          <w:sz w:val="32"/>
          <w:szCs w:val="32"/>
        </w:rPr>
        <w:t>处污水处理厂提标改造，全面完成市域</w:t>
      </w:r>
      <w:r>
        <w:rPr>
          <w:rFonts w:ascii="Times New Roman" w:eastAsia="仿宋_GB2312" w:hAnsi="Times New Roman" w:cs="Times New Roman"/>
          <w:sz w:val="32"/>
          <w:szCs w:val="32"/>
        </w:rPr>
        <w:t>6</w:t>
      </w:r>
      <w:r>
        <w:rPr>
          <w:rFonts w:ascii="Times New Roman" w:eastAsia="仿宋_GB2312" w:hAnsi="Times New Roman" w:cs="Times New Roman"/>
          <w:sz w:val="32"/>
          <w:szCs w:val="32"/>
        </w:rPr>
        <w:t>条黑臭水体治理工程</w:t>
      </w: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>，实现母猪河水质净化提升目标任务，</w:t>
      </w:r>
      <w:r>
        <w:rPr>
          <w:rFonts w:ascii="Times New Roman" w:eastAsia="仿宋_GB2312" w:hAnsi="Times New Roman" w:cs="Times New Roman"/>
          <w:sz w:val="32"/>
          <w:szCs w:val="32"/>
        </w:rPr>
        <w:t>挂号河流全部通过省级交叉检测</w:t>
      </w: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>，全市镇驻地污水处理设施实现全覆盖</w:t>
      </w:r>
      <w:r>
        <w:rPr>
          <w:rFonts w:ascii="Times New Roman" w:eastAsia="仿宋_GB2312" w:hAnsi="Times New Roman" w:cs="Times New Roman" w:hint="eastAsia"/>
          <w:color w:val="000000"/>
          <w:sz w:val="32"/>
          <w:szCs w:val="32"/>
        </w:rPr>
        <w:t>，</w:t>
      </w:r>
      <w:r>
        <w:rPr>
          <w:rFonts w:ascii="Times New Roman" w:eastAsia="仿宋_GB2312" w:hAnsi="Times New Roman" w:cs="Times New Roman"/>
          <w:color w:val="000000"/>
          <w:sz w:val="32"/>
          <w:szCs w:val="32"/>
        </w:rPr>
        <w:t>有力夯实了河湖长制工作基础。</w:t>
      </w:r>
    </w:p>
    <w:p w:rsidR="006E25F6" w:rsidRDefault="00F8045D">
      <w:pPr>
        <w:pStyle w:val="TOC1"/>
        <w:spacing w:line="560" w:lineRule="exact"/>
        <w:rPr>
          <w:rFonts w:ascii="Times New Roman" w:hAnsi="Times New Roman" w:cs="Times New Roman"/>
          <w:sz w:val="32"/>
          <w:szCs w:val="32"/>
          <w:lang w:eastAsia="zh-CN"/>
        </w:rPr>
      </w:pPr>
      <w:r>
        <w:rPr>
          <w:rFonts w:ascii="Times New Roman" w:eastAsia="楷体_GB2312" w:hAnsi="Times New Roman" w:cs="Times New Roman"/>
          <w:sz w:val="32"/>
          <w:szCs w:val="32"/>
          <w:lang w:eastAsia="zh-CN"/>
        </w:rPr>
        <w:t>三是坚持城市乡村一体，推进全域覆盖，</w:t>
      </w:r>
      <w:r>
        <w:rPr>
          <w:rFonts w:ascii="Times New Roman" w:eastAsia="楷体_GB2312" w:hAnsi="Times New Roman" w:cs="Times New Roman" w:hint="eastAsia"/>
          <w:sz w:val="32"/>
          <w:szCs w:val="32"/>
          <w:lang w:eastAsia="zh-CN"/>
        </w:rPr>
        <w:t>打造</w:t>
      </w:r>
      <w:r>
        <w:rPr>
          <w:rFonts w:ascii="Times New Roman" w:eastAsia="楷体_GB2312" w:hAnsi="Times New Roman" w:cs="Times New Roman"/>
          <w:sz w:val="32"/>
          <w:szCs w:val="32"/>
          <w:lang w:eastAsia="zh-CN"/>
        </w:rPr>
        <w:t>精致城市</w:t>
      </w:r>
      <w:r>
        <w:rPr>
          <w:rFonts w:ascii="Times New Roman" w:eastAsia="楷体_GB2312" w:hAnsi="Times New Roman" w:cs="Times New Roman" w:hint="eastAsia"/>
          <w:sz w:val="32"/>
          <w:szCs w:val="32"/>
          <w:lang w:eastAsia="zh-CN"/>
        </w:rPr>
        <w:t>治水新亮点</w:t>
      </w:r>
      <w:r>
        <w:rPr>
          <w:rFonts w:ascii="Times New Roman" w:eastAsia="楷体_GB2312" w:hAnsi="Times New Roman" w:cs="Times New Roman"/>
          <w:sz w:val="32"/>
          <w:szCs w:val="32"/>
          <w:lang w:eastAsia="zh-CN"/>
        </w:rPr>
        <w:t>。</w:t>
      </w:r>
      <w:r>
        <w:rPr>
          <w:rFonts w:ascii="Times New Roman" w:hAnsi="Times New Roman" w:cs="Times New Roman"/>
          <w:sz w:val="32"/>
          <w:szCs w:val="32"/>
          <w:lang w:eastAsia="zh-CN"/>
        </w:rPr>
        <w:t>通过打造</w:t>
      </w:r>
      <w:r>
        <w:rPr>
          <w:rFonts w:ascii="Times New Roman" w:hAnsi="Times New Roman" w:cs="Times New Roman"/>
          <w:sz w:val="32"/>
          <w:szCs w:val="32"/>
          <w:lang w:eastAsia="zh-CN"/>
        </w:rPr>
        <w:t>“</w:t>
      </w:r>
      <w:r>
        <w:rPr>
          <w:rFonts w:ascii="Times New Roman" w:hAnsi="Times New Roman" w:cs="Times New Roman"/>
          <w:sz w:val="32"/>
          <w:szCs w:val="32"/>
          <w:lang w:eastAsia="zh-CN"/>
        </w:rPr>
        <w:t>水系连通水美乡村</w:t>
      </w:r>
      <w:r>
        <w:rPr>
          <w:rFonts w:ascii="Times New Roman" w:hAnsi="Times New Roman" w:cs="Times New Roman"/>
          <w:sz w:val="32"/>
          <w:szCs w:val="32"/>
          <w:lang w:eastAsia="zh-CN"/>
        </w:rPr>
        <w:t>”</w:t>
      </w:r>
      <w:r>
        <w:rPr>
          <w:rFonts w:ascii="Times New Roman" w:hAnsi="Times New Roman" w:cs="Times New Roman"/>
          <w:sz w:val="32"/>
          <w:szCs w:val="32"/>
          <w:lang w:eastAsia="zh-CN"/>
        </w:rPr>
        <w:t>试点，畅通城乡</w:t>
      </w:r>
      <w:r>
        <w:rPr>
          <w:rFonts w:ascii="Times New Roman" w:hAnsi="Times New Roman" w:cs="Times New Roman" w:hint="eastAsia"/>
          <w:sz w:val="32"/>
          <w:szCs w:val="32"/>
          <w:lang w:eastAsia="zh-CN"/>
        </w:rPr>
        <w:t>水生态</w:t>
      </w:r>
      <w:r>
        <w:rPr>
          <w:rFonts w:ascii="Times New Roman" w:hAnsi="Times New Roman" w:cs="Times New Roman"/>
          <w:sz w:val="32"/>
          <w:szCs w:val="32"/>
          <w:lang w:eastAsia="zh-CN"/>
        </w:rPr>
        <w:t>循环，打造幸福河湖。结合</w:t>
      </w:r>
      <w:r>
        <w:rPr>
          <w:rFonts w:ascii="Times New Roman" w:hAnsi="Times New Roman" w:cs="Times New Roman"/>
          <w:sz w:val="32"/>
          <w:szCs w:val="32"/>
          <w:lang w:eastAsia="zh-CN"/>
        </w:rPr>
        <w:t>“</w:t>
      </w:r>
      <w:r>
        <w:rPr>
          <w:rFonts w:ascii="Times New Roman" w:hAnsi="Times New Roman" w:cs="Times New Roman"/>
          <w:sz w:val="32"/>
          <w:szCs w:val="32"/>
          <w:lang w:eastAsia="zh-CN"/>
        </w:rPr>
        <w:t>智慧城市</w:t>
      </w:r>
      <w:r>
        <w:rPr>
          <w:rFonts w:ascii="Times New Roman" w:hAnsi="Times New Roman" w:cs="Times New Roman"/>
          <w:sz w:val="32"/>
          <w:szCs w:val="32"/>
          <w:lang w:eastAsia="zh-CN"/>
        </w:rPr>
        <w:t>”“</w:t>
      </w:r>
      <w:r>
        <w:rPr>
          <w:rFonts w:ascii="Times New Roman" w:hAnsi="Times New Roman" w:cs="Times New Roman"/>
          <w:sz w:val="32"/>
          <w:szCs w:val="32"/>
          <w:lang w:eastAsia="zh-CN"/>
        </w:rPr>
        <w:t>数字水利</w:t>
      </w:r>
      <w:r>
        <w:rPr>
          <w:rFonts w:ascii="Times New Roman" w:hAnsi="Times New Roman" w:cs="Times New Roman"/>
          <w:sz w:val="32"/>
          <w:szCs w:val="32"/>
          <w:lang w:eastAsia="zh-CN"/>
        </w:rPr>
        <w:t>”</w:t>
      </w:r>
      <w:r>
        <w:rPr>
          <w:rFonts w:ascii="Times New Roman" w:hAnsi="Times New Roman" w:cs="Times New Roman"/>
          <w:sz w:val="32"/>
          <w:szCs w:val="32"/>
          <w:lang w:eastAsia="zh-CN"/>
        </w:rPr>
        <w:t>建设，探索建立</w:t>
      </w:r>
      <w:r>
        <w:rPr>
          <w:rFonts w:ascii="Times New Roman" w:hAnsi="Times New Roman" w:cs="Times New Roman"/>
          <w:sz w:val="32"/>
          <w:szCs w:val="32"/>
          <w:lang w:eastAsia="zh-CN"/>
        </w:rPr>
        <w:t>“</w:t>
      </w:r>
      <w:r>
        <w:rPr>
          <w:rFonts w:ascii="Times New Roman" w:hAnsi="Times New Roman" w:cs="Times New Roman"/>
          <w:sz w:val="32"/>
          <w:szCs w:val="32"/>
          <w:lang w:eastAsia="zh-CN"/>
        </w:rPr>
        <w:t>大数据</w:t>
      </w:r>
      <w:r>
        <w:rPr>
          <w:rFonts w:ascii="Times New Roman" w:hAnsi="Times New Roman" w:cs="Times New Roman"/>
          <w:sz w:val="32"/>
          <w:szCs w:val="32"/>
          <w:lang w:eastAsia="zh-CN"/>
        </w:rPr>
        <w:t>+</w:t>
      </w:r>
      <w:r>
        <w:rPr>
          <w:rFonts w:ascii="Times New Roman" w:hAnsi="Times New Roman" w:cs="Times New Roman"/>
          <w:sz w:val="32"/>
          <w:szCs w:val="32"/>
          <w:lang w:eastAsia="zh-CN"/>
        </w:rPr>
        <w:t>河湖长制</w:t>
      </w:r>
      <w:r>
        <w:rPr>
          <w:rFonts w:ascii="Times New Roman" w:hAnsi="Times New Roman" w:cs="Times New Roman"/>
          <w:sz w:val="32"/>
          <w:szCs w:val="32"/>
          <w:lang w:eastAsia="zh-CN"/>
        </w:rPr>
        <w:t>”</w:t>
      </w:r>
      <w:r>
        <w:rPr>
          <w:rFonts w:ascii="Times New Roman" w:hAnsi="Times New Roman" w:cs="Times New Roman"/>
          <w:sz w:val="32"/>
          <w:szCs w:val="32"/>
          <w:lang w:eastAsia="zh-CN"/>
        </w:rPr>
        <w:t>管理新模式，对全市</w:t>
      </w:r>
      <w:r>
        <w:rPr>
          <w:rFonts w:ascii="Times New Roman" w:hAnsi="Times New Roman" w:cs="Times New Roman"/>
          <w:sz w:val="32"/>
          <w:szCs w:val="32"/>
          <w:lang w:eastAsia="zh-CN"/>
        </w:rPr>
        <w:t>376</w:t>
      </w:r>
      <w:r>
        <w:rPr>
          <w:rFonts w:ascii="Times New Roman" w:hAnsi="Times New Roman" w:cs="Times New Roman"/>
          <w:sz w:val="32"/>
          <w:szCs w:val="32"/>
          <w:lang w:eastAsia="zh-CN"/>
        </w:rPr>
        <w:t>座水库、</w:t>
      </w:r>
      <w:r>
        <w:rPr>
          <w:rFonts w:ascii="Times New Roman" w:hAnsi="Times New Roman" w:cs="Times New Roman"/>
          <w:sz w:val="32"/>
          <w:szCs w:val="32"/>
          <w:lang w:eastAsia="zh-CN"/>
        </w:rPr>
        <w:t>504</w:t>
      </w:r>
      <w:r>
        <w:rPr>
          <w:rFonts w:ascii="Times New Roman" w:hAnsi="Times New Roman" w:cs="Times New Roman"/>
          <w:sz w:val="32"/>
          <w:szCs w:val="32"/>
          <w:lang w:eastAsia="zh-CN"/>
        </w:rPr>
        <w:t>条河流及全市相关人员信息进行整合，全部纳入监管平台，实现管理范围全覆盖，开启</w:t>
      </w:r>
      <w:r>
        <w:rPr>
          <w:rFonts w:ascii="Times New Roman" w:hAnsi="Times New Roman" w:cs="Times New Roman"/>
          <w:sz w:val="32"/>
          <w:szCs w:val="32"/>
          <w:lang w:eastAsia="zh-CN"/>
        </w:rPr>
        <w:t>“</w:t>
      </w:r>
      <w:r>
        <w:rPr>
          <w:rFonts w:ascii="Times New Roman" w:hAnsi="Times New Roman" w:cs="Times New Roman"/>
          <w:sz w:val="32"/>
          <w:szCs w:val="32"/>
          <w:lang w:eastAsia="zh-CN"/>
        </w:rPr>
        <w:t>掌上治水</w:t>
      </w:r>
      <w:r>
        <w:rPr>
          <w:rFonts w:ascii="Times New Roman" w:hAnsi="Times New Roman" w:cs="Times New Roman"/>
          <w:sz w:val="32"/>
          <w:szCs w:val="32"/>
          <w:lang w:eastAsia="zh-CN"/>
        </w:rPr>
        <w:t>”</w:t>
      </w:r>
      <w:r>
        <w:rPr>
          <w:rFonts w:ascii="Times New Roman" w:hAnsi="Times New Roman" w:cs="Times New Roman"/>
          <w:sz w:val="32"/>
          <w:szCs w:val="32"/>
          <w:lang w:eastAsia="zh-CN"/>
        </w:rPr>
        <w:t>新格局。</w:t>
      </w:r>
      <w:r>
        <w:rPr>
          <w:rFonts w:ascii="Times New Roman" w:hAnsi="Times New Roman" w:cs="Times New Roman" w:hint="eastAsia"/>
          <w:sz w:val="32"/>
          <w:szCs w:val="32"/>
          <w:lang w:eastAsia="zh-CN"/>
        </w:rPr>
        <w:t>2021</w:t>
      </w:r>
      <w:r>
        <w:rPr>
          <w:rFonts w:ascii="Times New Roman" w:hAnsi="Times New Roman" w:cs="Times New Roman" w:hint="eastAsia"/>
          <w:sz w:val="32"/>
          <w:szCs w:val="32"/>
          <w:lang w:eastAsia="zh-CN"/>
        </w:rPr>
        <w:t>年，市河长办创新性采用</w:t>
      </w:r>
      <w:r>
        <w:rPr>
          <w:rFonts w:ascii="Times New Roman" w:hAnsi="Times New Roman" w:cs="Times New Roman"/>
          <w:color w:val="auto"/>
          <w:sz w:val="32"/>
          <w:szCs w:val="32"/>
          <w:lang w:eastAsia="zh-CN"/>
        </w:rPr>
        <w:t>无人机</w:t>
      </w:r>
      <w:r>
        <w:rPr>
          <w:rFonts w:ascii="Times New Roman" w:hAnsi="Times New Roman" w:cs="Times New Roman"/>
          <w:sz w:val="32"/>
          <w:szCs w:val="32"/>
          <w:lang w:eastAsia="zh-CN"/>
        </w:rPr>
        <w:t>低空航测</w:t>
      </w:r>
      <w:r>
        <w:rPr>
          <w:rFonts w:ascii="Times New Roman" w:hAnsi="Times New Roman" w:cs="Times New Roman" w:hint="eastAsia"/>
          <w:sz w:val="32"/>
          <w:szCs w:val="32"/>
          <w:lang w:eastAsia="zh-CN"/>
        </w:rPr>
        <w:t>方式开展水系</w:t>
      </w:r>
      <w:r>
        <w:rPr>
          <w:rFonts w:ascii="Times New Roman" w:hAnsi="Times New Roman" w:cs="Times New Roman" w:hint="eastAsia"/>
          <w:sz w:val="32"/>
          <w:szCs w:val="32"/>
          <w:lang w:eastAsia="zh-CN"/>
        </w:rPr>
        <w:lastRenderedPageBreak/>
        <w:t>排查</w:t>
      </w:r>
      <w:r>
        <w:rPr>
          <w:rFonts w:ascii="Times New Roman" w:hAnsi="Times New Roman" w:cs="Times New Roman"/>
          <w:sz w:val="32"/>
          <w:szCs w:val="32"/>
          <w:lang w:eastAsia="zh-CN"/>
        </w:rPr>
        <w:t>，</w:t>
      </w:r>
      <w:r>
        <w:rPr>
          <w:rFonts w:ascii="Times New Roman" w:hAnsi="Times New Roman" w:cs="Times New Roman"/>
          <w:color w:val="auto"/>
          <w:sz w:val="32"/>
          <w:szCs w:val="32"/>
          <w:lang w:eastAsia="zh-CN"/>
        </w:rPr>
        <w:t>利用</w:t>
      </w:r>
      <w:r>
        <w:rPr>
          <w:rFonts w:ascii="Times New Roman" w:hAnsi="Times New Roman" w:cs="Times New Roman"/>
          <w:color w:val="auto"/>
          <w:sz w:val="32"/>
          <w:szCs w:val="32"/>
          <w:lang w:eastAsia="zh-CN"/>
        </w:rPr>
        <w:t>2</w:t>
      </w:r>
      <w:r w:rsidR="00773A32">
        <w:rPr>
          <w:rFonts w:ascii="Times New Roman" w:hAnsi="Times New Roman" w:cs="Times New Roman" w:hint="eastAsia"/>
          <w:color w:val="auto"/>
          <w:sz w:val="32"/>
          <w:szCs w:val="32"/>
          <w:lang w:eastAsia="zh-CN"/>
        </w:rPr>
        <w:t>个</w:t>
      </w:r>
      <w:r>
        <w:rPr>
          <w:rFonts w:ascii="Times New Roman" w:hAnsi="Times New Roman" w:cs="Times New Roman"/>
          <w:color w:val="auto"/>
          <w:sz w:val="32"/>
          <w:szCs w:val="32"/>
          <w:lang w:eastAsia="zh-CN"/>
        </w:rPr>
        <w:t>月的时间，对全市纳入河湖长制管理</w:t>
      </w:r>
      <w:r>
        <w:rPr>
          <w:rFonts w:ascii="Times New Roman" w:hAnsi="Times New Roman" w:cs="Times New Roman"/>
          <w:color w:val="auto"/>
          <w:sz w:val="32"/>
          <w:szCs w:val="32"/>
          <w:lang w:eastAsia="zh-CN"/>
        </w:rPr>
        <w:t>504</w:t>
      </w:r>
      <w:r>
        <w:rPr>
          <w:rFonts w:ascii="Times New Roman" w:hAnsi="Times New Roman" w:cs="Times New Roman"/>
          <w:color w:val="auto"/>
          <w:sz w:val="32"/>
          <w:szCs w:val="32"/>
          <w:lang w:eastAsia="zh-CN"/>
        </w:rPr>
        <w:t>条河流、</w:t>
      </w:r>
      <w:r>
        <w:rPr>
          <w:rFonts w:ascii="Times New Roman" w:hAnsi="Times New Roman" w:cs="Times New Roman"/>
          <w:color w:val="auto"/>
          <w:sz w:val="32"/>
          <w:szCs w:val="32"/>
          <w:lang w:eastAsia="zh-CN"/>
        </w:rPr>
        <w:t>376</w:t>
      </w:r>
      <w:r>
        <w:rPr>
          <w:rFonts w:ascii="Times New Roman" w:hAnsi="Times New Roman" w:cs="Times New Roman"/>
          <w:color w:val="auto"/>
          <w:sz w:val="32"/>
          <w:szCs w:val="32"/>
          <w:lang w:eastAsia="zh-CN"/>
        </w:rPr>
        <w:t>座水库</w:t>
      </w:r>
      <w:r>
        <w:rPr>
          <w:rFonts w:ascii="Times New Roman" w:hAnsi="Times New Roman" w:cs="Times New Roman" w:hint="eastAsia"/>
          <w:color w:val="auto"/>
          <w:sz w:val="32"/>
          <w:szCs w:val="32"/>
          <w:lang w:eastAsia="zh-CN"/>
        </w:rPr>
        <w:t>实施</w:t>
      </w:r>
      <w:r>
        <w:rPr>
          <w:rFonts w:ascii="Times New Roman" w:hAnsi="Times New Roman" w:cs="Times New Roman"/>
          <w:color w:val="auto"/>
          <w:sz w:val="32"/>
          <w:szCs w:val="32"/>
          <w:lang w:eastAsia="zh-CN"/>
        </w:rPr>
        <w:t>了</w:t>
      </w:r>
      <w:r>
        <w:rPr>
          <w:rFonts w:ascii="Times New Roman" w:hAnsi="Times New Roman" w:cs="Times New Roman" w:hint="eastAsia"/>
          <w:color w:val="auto"/>
          <w:sz w:val="32"/>
          <w:szCs w:val="32"/>
          <w:lang w:eastAsia="zh-CN"/>
        </w:rPr>
        <w:t>总长度</w:t>
      </w:r>
      <w:r>
        <w:rPr>
          <w:rFonts w:ascii="Times New Roman" w:hAnsi="Times New Roman" w:cs="Times New Roman"/>
          <w:color w:val="auto"/>
          <w:sz w:val="32"/>
          <w:szCs w:val="32"/>
          <w:lang w:eastAsia="zh-CN"/>
        </w:rPr>
        <w:t>3000</w:t>
      </w:r>
      <w:r>
        <w:rPr>
          <w:rFonts w:ascii="Times New Roman" w:hAnsi="Times New Roman" w:cs="Times New Roman"/>
          <w:color w:val="auto"/>
          <w:sz w:val="32"/>
          <w:szCs w:val="32"/>
          <w:lang w:eastAsia="zh-CN"/>
        </w:rPr>
        <w:t>公里</w:t>
      </w:r>
      <w:r>
        <w:rPr>
          <w:rFonts w:ascii="Times New Roman" w:hAnsi="Times New Roman" w:cs="Times New Roman" w:hint="eastAsia"/>
          <w:color w:val="auto"/>
          <w:sz w:val="32"/>
          <w:szCs w:val="32"/>
          <w:lang w:eastAsia="zh-CN"/>
        </w:rPr>
        <w:t>巡检</w:t>
      </w:r>
      <w:r>
        <w:rPr>
          <w:rFonts w:ascii="Times New Roman" w:hAnsi="Times New Roman" w:cs="Times New Roman"/>
          <w:color w:val="auto"/>
          <w:sz w:val="32"/>
          <w:szCs w:val="32"/>
          <w:lang w:eastAsia="zh-CN"/>
        </w:rPr>
        <w:t>，</w:t>
      </w:r>
      <w:r>
        <w:rPr>
          <w:rFonts w:ascii="Times New Roman" w:hAnsi="Times New Roman" w:cs="Times New Roman" w:hint="eastAsia"/>
          <w:color w:val="auto"/>
          <w:sz w:val="32"/>
          <w:szCs w:val="32"/>
          <w:lang w:eastAsia="zh-CN"/>
        </w:rPr>
        <w:t>精度达到</w:t>
      </w:r>
      <w:r>
        <w:rPr>
          <w:rFonts w:ascii="Times New Roman" w:hAnsi="Times New Roman" w:cs="Times New Roman"/>
          <w:color w:val="auto"/>
          <w:sz w:val="32"/>
          <w:szCs w:val="32"/>
          <w:lang w:eastAsia="zh-CN"/>
        </w:rPr>
        <w:t>0.15</w:t>
      </w:r>
      <w:r>
        <w:rPr>
          <w:rFonts w:ascii="Times New Roman" w:hAnsi="Times New Roman" w:cs="Times New Roman"/>
          <w:color w:val="auto"/>
          <w:sz w:val="32"/>
          <w:szCs w:val="32"/>
          <w:lang w:eastAsia="zh-CN"/>
        </w:rPr>
        <w:t>米</w:t>
      </w:r>
      <w:r>
        <w:rPr>
          <w:rFonts w:ascii="Times New Roman" w:hAnsi="Times New Roman" w:cs="Times New Roman" w:hint="eastAsia"/>
          <w:color w:val="auto"/>
          <w:sz w:val="32"/>
          <w:szCs w:val="32"/>
          <w:lang w:eastAsia="zh-CN"/>
        </w:rPr>
        <w:t>，</w:t>
      </w:r>
      <w:r>
        <w:rPr>
          <w:rFonts w:ascii="Times New Roman" w:hAnsi="Times New Roman" w:cs="Times New Roman"/>
          <w:color w:val="000000" w:themeColor="text1"/>
          <w:sz w:val="32"/>
          <w:szCs w:val="32"/>
          <w:lang w:eastAsia="zh-CN"/>
        </w:rPr>
        <w:t>全面查清了</w:t>
      </w:r>
      <w:r>
        <w:rPr>
          <w:rFonts w:ascii="Times New Roman" w:hAnsi="Times New Roman" w:cs="Times New Roman" w:hint="eastAsia"/>
          <w:color w:val="000000" w:themeColor="text1"/>
          <w:sz w:val="32"/>
          <w:szCs w:val="32"/>
          <w:lang w:eastAsia="zh-CN"/>
        </w:rPr>
        <w:t>水系</w:t>
      </w:r>
      <w:r>
        <w:rPr>
          <w:rFonts w:ascii="Times New Roman" w:hAnsi="Times New Roman" w:cs="Times New Roman"/>
          <w:color w:val="000000" w:themeColor="text1"/>
          <w:sz w:val="32"/>
          <w:szCs w:val="32"/>
          <w:lang w:eastAsia="zh-CN"/>
        </w:rPr>
        <w:t>“</w:t>
      </w:r>
      <w:r>
        <w:rPr>
          <w:rFonts w:ascii="Times New Roman" w:hAnsi="Times New Roman" w:cs="Times New Roman"/>
          <w:color w:val="000000" w:themeColor="text1"/>
          <w:sz w:val="32"/>
          <w:szCs w:val="32"/>
          <w:lang w:eastAsia="zh-CN"/>
        </w:rPr>
        <w:t>四乱</w:t>
      </w:r>
      <w:r>
        <w:rPr>
          <w:rFonts w:ascii="Times New Roman" w:hAnsi="Times New Roman" w:cs="Times New Roman"/>
          <w:color w:val="000000" w:themeColor="text1"/>
          <w:sz w:val="32"/>
          <w:szCs w:val="32"/>
          <w:lang w:eastAsia="zh-CN"/>
        </w:rPr>
        <w:t>”</w:t>
      </w:r>
      <w:r>
        <w:rPr>
          <w:rFonts w:ascii="Times New Roman" w:hAnsi="Times New Roman" w:cs="Times New Roman"/>
          <w:color w:val="000000" w:themeColor="text1"/>
          <w:sz w:val="32"/>
          <w:szCs w:val="32"/>
          <w:lang w:eastAsia="zh-CN"/>
        </w:rPr>
        <w:t>问题底数</w:t>
      </w:r>
      <w:r>
        <w:rPr>
          <w:rFonts w:ascii="Times New Roman" w:hAnsi="Times New Roman" w:cs="Times New Roman" w:hint="eastAsia"/>
          <w:color w:val="000000" w:themeColor="text1"/>
          <w:sz w:val="32"/>
          <w:szCs w:val="32"/>
          <w:lang w:eastAsia="zh-CN"/>
        </w:rPr>
        <w:t>，</w:t>
      </w:r>
      <w:r>
        <w:rPr>
          <w:rFonts w:ascii="Times New Roman" w:hAnsi="Times New Roman" w:cs="Times New Roman"/>
          <w:sz w:val="32"/>
          <w:szCs w:val="32"/>
          <w:lang w:eastAsia="zh-CN"/>
        </w:rPr>
        <w:t>初步形成了全市河湖航空遥感监测报告。</w:t>
      </w:r>
      <w:r>
        <w:rPr>
          <w:rFonts w:ascii="Times New Roman" w:hAnsi="Times New Roman" w:cs="Times New Roman" w:hint="eastAsia"/>
          <w:sz w:val="32"/>
          <w:szCs w:val="32"/>
          <w:lang w:eastAsia="zh-CN"/>
        </w:rPr>
        <w:t>累计</w:t>
      </w:r>
      <w:r>
        <w:rPr>
          <w:rFonts w:ascii="Times New Roman" w:hAnsi="Times New Roman" w:cs="Times New Roman"/>
          <w:sz w:val="32"/>
          <w:szCs w:val="32"/>
          <w:lang w:eastAsia="zh-CN"/>
        </w:rPr>
        <w:t>评选出省级美丽幸福示范河湖</w:t>
      </w:r>
      <w:r>
        <w:rPr>
          <w:rFonts w:ascii="Times New Roman" w:hAnsi="Times New Roman" w:cs="Times New Roman"/>
          <w:sz w:val="32"/>
          <w:szCs w:val="32"/>
          <w:lang w:eastAsia="zh-CN"/>
        </w:rPr>
        <w:t>25</w:t>
      </w:r>
      <w:r>
        <w:rPr>
          <w:rFonts w:ascii="Times New Roman" w:hAnsi="Times New Roman" w:cs="Times New Roman"/>
          <w:sz w:val="32"/>
          <w:szCs w:val="32"/>
          <w:lang w:eastAsia="zh-CN"/>
        </w:rPr>
        <w:t>条，市级精致河湖</w:t>
      </w:r>
      <w:r>
        <w:rPr>
          <w:rFonts w:ascii="Times New Roman" w:hAnsi="Times New Roman" w:cs="Times New Roman"/>
          <w:sz w:val="32"/>
          <w:szCs w:val="32"/>
          <w:lang w:eastAsia="zh-CN"/>
        </w:rPr>
        <w:t>17</w:t>
      </w:r>
      <w:r>
        <w:rPr>
          <w:rFonts w:ascii="Times New Roman" w:hAnsi="Times New Roman" w:cs="Times New Roman"/>
          <w:sz w:val="32"/>
          <w:szCs w:val="32"/>
          <w:lang w:eastAsia="zh-CN"/>
        </w:rPr>
        <w:t>条。其中，凤凰湖、潮汐湖、羊亭河、晒字河等</w:t>
      </w:r>
      <w:r>
        <w:rPr>
          <w:rFonts w:ascii="Times New Roman" w:hAnsi="Times New Roman" w:cs="Times New Roman"/>
          <w:sz w:val="32"/>
          <w:szCs w:val="32"/>
          <w:lang w:eastAsia="zh-CN"/>
        </w:rPr>
        <w:t>7</w:t>
      </w:r>
      <w:r>
        <w:rPr>
          <w:rFonts w:ascii="Times New Roman" w:hAnsi="Times New Roman" w:cs="Times New Roman"/>
          <w:sz w:val="32"/>
          <w:szCs w:val="32"/>
          <w:lang w:eastAsia="zh-CN"/>
        </w:rPr>
        <w:t>条河湖成为市民休闲娱乐</w:t>
      </w:r>
      <w:r>
        <w:rPr>
          <w:rFonts w:ascii="Times New Roman" w:hAnsi="Times New Roman" w:cs="Times New Roman"/>
          <w:sz w:val="32"/>
          <w:szCs w:val="32"/>
          <w:lang w:eastAsia="zh-CN"/>
        </w:rPr>
        <w:t>“</w:t>
      </w:r>
      <w:r>
        <w:rPr>
          <w:rFonts w:ascii="Times New Roman" w:hAnsi="Times New Roman" w:cs="Times New Roman"/>
          <w:sz w:val="32"/>
          <w:szCs w:val="32"/>
          <w:lang w:eastAsia="zh-CN"/>
        </w:rPr>
        <w:t>网红</w:t>
      </w:r>
      <w:r>
        <w:rPr>
          <w:rFonts w:ascii="Times New Roman" w:hAnsi="Times New Roman" w:cs="Times New Roman"/>
          <w:sz w:val="32"/>
          <w:szCs w:val="32"/>
          <w:lang w:eastAsia="zh-CN"/>
        </w:rPr>
        <w:t>”</w:t>
      </w:r>
      <w:r>
        <w:rPr>
          <w:rFonts w:ascii="Times New Roman" w:hAnsi="Times New Roman" w:cs="Times New Roman"/>
          <w:sz w:val="32"/>
          <w:szCs w:val="32"/>
          <w:lang w:eastAsia="zh-CN"/>
        </w:rPr>
        <w:t>打卡地，接待游客单日峰值均超</w:t>
      </w:r>
      <w:r>
        <w:rPr>
          <w:rFonts w:ascii="Times New Roman" w:hAnsi="Times New Roman" w:cs="Times New Roman"/>
          <w:sz w:val="32"/>
          <w:szCs w:val="32"/>
          <w:lang w:eastAsia="zh-CN"/>
        </w:rPr>
        <w:t>2</w:t>
      </w:r>
      <w:r>
        <w:rPr>
          <w:rFonts w:ascii="Times New Roman" w:hAnsi="Times New Roman" w:cs="Times New Roman"/>
          <w:sz w:val="32"/>
          <w:szCs w:val="32"/>
          <w:lang w:eastAsia="zh-CN"/>
        </w:rPr>
        <w:t>万人次。</w:t>
      </w:r>
    </w:p>
    <w:p w:rsidR="006E25F6" w:rsidRDefault="00F8045D">
      <w:pPr>
        <w:widowControl/>
        <w:spacing w:line="240" w:lineRule="atLeas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2021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年，</w:t>
      </w:r>
      <w:r>
        <w:rPr>
          <w:rFonts w:ascii="Times New Roman" w:eastAsia="仿宋_GB2312" w:hAnsi="Times New Roman" w:cs="Times New Roman"/>
          <w:sz w:val="32"/>
          <w:szCs w:val="32"/>
        </w:rPr>
        <w:t>我市获评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全国“全面推行河长制湖长制工作先进集体”，编撰的《威海市推行河湖长制走出河湖治理新路子》在水利部改革动态第五期刊发，《山东威海深化“三长”体制改革探索河湖湾一体治理新模式》在山东改革专报第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32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期宣传推广。</w:t>
      </w:r>
    </w:p>
    <w:p w:rsidR="006E25F6" w:rsidRDefault="00F8045D">
      <w:pPr>
        <w:widowControl/>
        <w:spacing w:line="560" w:lineRule="exact"/>
        <w:ind w:firstLineChars="200" w:firstLine="640"/>
        <w:jc w:val="left"/>
        <w:rPr>
          <w:rFonts w:ascii="Times New Roman" w:eastAsia="仿宋_GB2312" w:hAnsi="Times New Roman" w:cs="Times New Roman"/>
          <w:sz w:val="32"/>
          <w:szCs w:val="32"/>
        </w:rPr>
      </w:pPr>
      <w:r>
        <w:rPr>
          <w:rFonts w:ascii="仿宋_GB2312" w:eastAsia="仿宋_GB2312" w:hAnsi="Times New Roman" w:cs="Times New Roman" w:hint="eastAsia"/>
          <w:sz w:val="32"/>
          <w:szCs w:val="32"/>
        </w:rPr>
        <w:t>下一步，市河长办在总结前面两年打造省级美丽幸福示范河湖的经验基</w:t>
      </w:r>
      <w:bookmarkStart w:id="0" w:name="_GoBack"/>
      <w:bookmarkEnd w:id="0"/>
      <w:r>
        <w:rPr>
          <w:rFonts w:ascii="仿宋_GB2312" w:eastAsia="仿宋_GB2312" w:hAnsi="Times New Roman" w:cs="Times New Roman" w:hint="eastAsia"/>
          <w:sz w:val="32"/>
          <w:szCs w:val="32"/>
        </w:rPr>
        <w:t>础上，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围绕陆海一体化、水利水务一体化、城乡一体化“三个一体化”，深化河湖长制系统集成创新，</w:t>
      </w:r>
      <w:r>
        <w:rPr>
          <w:rFonts w:ascii="仿宋_GB2312" w:eastAsia="仿宋_GB2312" w:hAnsi="Times New Roman" w:cs="Times New Roman" w:hint="eastAsia"/>
          <w:sz w:val="32"/>
          <w:szCs w:val="32"/>
        </w:rPr>
        <w:t>继续做好2022年项目储备申报，聚焦</w:t>
      </w:r>
      <w:r>
        <w:rPr>
          <w:rFonts w:ascii="Times New Roman" w:eastAsia="仿宋_GB2312" w:hAnsi="Times New Roman" w:cs="Times New Roman"/>
          <w:sz w:val="32"/>
          <w:szCs w:val="32"/>
        </w:rPr>
        <w:t>河湖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水</w:t>
      </w:r>
      <w:r>
        <w:rPr>
          <w:rFonts w:ascii="Times New Roman" w:eastAsia="仿宋_GB2312" w:hAnsi="Times New Roman" w:cs="Times New Roman"/>
          <w:sz w:val="32"/>
          <w:szCs w:val="32"/>
        </w:rPr>
        <w:t>安全、水污染、水生态、水环境常态化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治理</w:t>
      </w:r>
      <w:r>
        <w:rPr>
          <w:rFonts w:ascii="Times New Roman" w:eastAsia="仿宋_GB2312" w:hAnsi="Times New Roman" w:cs="Times New Roman"/>
          <w:sz w:val="32"/>
          <w:szCs w:val="32"/>
        </w:rPr>
        <w:t>监管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，促进全市</w:t>
      </w:r>
      <w:r>
        <w:rPr>
          <w:rFonts w:ascii="Times New Roman" w:eastAsia="仿宋_GB2312" w:hAnsi="Times New Roman" w:cs="Times New Roman"/>
          <w:sz w:val="32"/>
          <w:szCs w:val="32"/>
        </w:rPr>
        <w:t>河湖面貌、水质、生态、景观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全面</w:t>
      </w:r>
      <w:r>
        <w:rPr>
          <w:rFonts w:ascii="Times New Roman" w:eastAsia="仿宋_GB2312" w:hAnsi="Times New Roman" w:cs="Times New Roman"/>
          <w:sz w:val="32"/>
          <w:szCs w:val="32"/>
        </w:rPr>
        <w:t>提升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，</w:t>
      </w:r>
      <w:r>
        <w:rPr>
          <w:rFonts w:ascii="仿宋_GB2312" w:eastAsia="仿宋_GB2312" w:hAnsi="Times New Roman" w:cs="Times New Roman" w:hint="eastAsia"/>
          <w:sz w:val="32"/>
          <w:szCs w:val="32"/>
        </w:rPr>
        <w:t>争取打造出更多可以</w:t>
      </w:r>
      <w:r>
        <w:rPr>
          <w:rFonts w:ascii="Times New Roman" w:eastAsia="仿宋_GB2312" w:hAnsi="Times New Roman" w:cs="Times New Roman"/>
          <w:sz w:val="32"/>
          <w:szCs w:val="32"/>
        </w:rPr>
        <w:t>成为市民休闲娱乐</w:t>
      </w:r>
      <w:r>
        <w:rPr>
          <w:rFonts w:ascii="Times New Roman" w:eastAsia="仿宋_GB2312" w:hAnsi="Times New Roman" w:cs="Times New Roman"/>
          <w:sz w:val="32"/>
          <w:szCs w:val="32"/>
        </w:rPr>
        <w:t>“</w:t>
      </w:r>
      <w:r>
        <w:rPr>
          <w:rFonts w:ascii="Times New Roman" w:eastAsia="仿宋_GB2312" w:hAnsi="Times New Roman" w:cs="Times New Roman"/>
          <w:sz w:val="32"/>
          <w:szCs w:val="32"/>
        </w:rPr>
        <w:t>网红</w:t>
      </w:r>
      <w:r>
        <w:rPr>
          <w:rFonts w:ascii="Times New Roman" w:eastAsia="仿宋_GB2312" w:hAnsi="Times New Roman" w:cs="Times New Roman"/>
          <w:sz w:val="32"/>
          <w:szCs w:val="32"/>
        </w:rPr>
        <w:t>”</w:t>
      </w:r>
      <w:r>
        <w:rPr>
          <w:rFonts w:ascii="Times New Roman" w:eastAsia="仿宋_GB2312" w:hAnsi="Times New Roman" w:cs="Times New Roman"/>
          <w:sz w:val="32"/>
          <w:szCs w:val="32"/>
        </w:rPr>
        <w:t>打卡地</w:t>
      </w:r>
      <w:r>
        <w:rPr>
          <w:rFonts w:ascii="Times New Roman" w:eastAsia="仿宋_GB2312" w:hAnsi="Times New Roman" w:cs="Times New Roman" w:hint="eastAsia"/>
          <w:sz w:val="32"/>
          <w:szCs w:val="32"/>
        </w:rPr>
        <w:t>的</w:t>
      </w:r>
      <w:r>
        <w:rPr>
          <w:rFonts w:ascii="仿宋_GB2312" w:eastAsia="仿宋_GB2312" w:hAnsi="Times New Roman" w:cs="Times New Roman" w:hint="eastAsia"/>
          <w:sz w:val="32"/>
          <w:szCs w:val="32"/>
        </w:rPr>
        <w:t>美丽幸福示范河湖。</w:t>
      </w:r>
    </w:p>
    <w:p w:rsidR="006E25F6" w:rsidRDefault="006E25F6">
      <w:pPr>
        <w:ind w:firstLineChars="200" w:firstLine="640"/>
        <w:jc w:val="left"/>
        <w:rPr>
          <w:rFonts w:ascii="仿宋_GB2312" w:eastAsia="仿宋_GB2312"/>
          <w:sz w:val="32"/>
          <w:szCs w:val="32"/>
        </w:rPr>
      </w:pPr>
    </w:p>
    <w:sectPr w:rsidR="006E25F6" w:rsidSect="006E25F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B7EE1" w:rsidRDefault="006B7EE1" w:rsidP="00773A32">
      <w:r>
        <w:separator/>
      </w:r>
    </w:p>
  </w:endnote>
  <w:endnote w:type="continuationSeparator" w:id="1">
    <w:p w:rsidR="006B7EE1" w:rsidRDefault="006B7EE1" w:rsidP="00773A3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B7EE1" w:rsidRDefault="006B7EE1" w:rsidP="00773A32">
      <w:r>
        <w:separator/>
      </w:r>
    </w:p>
  </w:footnote>
  <w:footnote w:type="continuationSeparator" w:id="1">
    <w:p w:rsidR="006B7EE1" w:rsidRDefault="006B7EE1" w:rsidP="00773A3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3"/>
  <w:bordersDoNotSurroundHeader/>
  <w:bordersDoNotSurroundFooter/>
  <w:defaultTabStop w:val="420"/>
  <w:drawingGridVerticalSpacing w:val="156"/>
  <w:noPunctuationKerning/>
  <w:characterSpacingControl w:val="compressPunctuation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</w:compat>
  <w:rsids>
    <w:rsidRoot w:val="000B7A55"/>
    <w:rsid w:val="000634DA"/>
    <w:rsid w:val="000B7A55"/>
    <w:rsid w:val="0015353D"/>
    <w:rsid w:val="00196BF0"/>
    <w:rsid w:val="0035248D"/>
    <w:rsid w:val="004F0347"/>
    <w:rsid w:val="005F3C55"/>
    <w:rsid w:val="00606DAF"/>
    <w:rsid w:val="006B7EE1"/>
    <w:rsid w:val="006E25F6"/>
    <w:rsid w:val="00773A32"/>
    <w:rsid w:val="00805221"/>
    <w:rsid w:val="009555DB"/>
    <w:rsid w:val="00A64086"/>
    <w:rsid w:val="00B04999"/>
    <w:rsid w:val="00B35089"/>
    <w:rsid w:val="00B95257"/>
    <w:rsid w:val="00CB7975"/>
    <w:rsid w:val="00F07C6B"/>
    <w:rsid w:val="00F32945"/>
    <w:rsid w:val="00F8045D"/>
    <w:rsid w:val="1636404C"/>
    <w:rsid w:val="2966725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semiHidden="0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5"/>
    <w:qFormat/>
    <w:rsid w:val="006E25F6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paragraph" w:styleId="2">
    <w:name w:val="heading 2"/>
    <w:basedOn w:val="a"/>
    <w:next w:val="a"/>
    <w:link w:val="2Char"/>
    <w:uiPriority w:val="9"/>
    <w:qFormat/>
    <w:rsid w:val="006E25F6"/>
    <w:pPr>
      <w:widowControl/>
      <w:spacing w:before="100" w:beforeAutospacing="1" w:after="100" w:afterAutospacing="1"/>
      <w:jc w:val="left"/>
      <w:outlineLvl w:val="1"/>
    </w:pPr>
    <w:rPr>
      <w:rFonts w:ascii="宋体" w:eastAsia="宋体" w:hAnsi="宋体" w:cs="宋体"/>
      <w:b/>
      <w:bCs/>
      <w:kern w:val="0"/>
      <w:sz w:val="36"/>
      <w:szCs w:val="36"/>
    </w:rPr>
  </w:style>
  <w:style w:type="paragraph" w:styleId="5">
    <w:name w:val="heading 5"/>
    <w:basedOn w:val="a"/>
    <w:next w:val="a"/>
    <w:uiPriority w:val="99"/>
    <w:qFormat/>
    <w:rsid w:val="006E25F6"/>
    <w:pPr>
      <w:keepNext/>
      <w:keepLines/>
      <w:spacing w:before="100" w:beforeAutospacing="1" w:after="100" w:afterAutospacing="1"/>
      <w:ind w:left="851" w:hanging="851"/>
      <w:outlineLvl w:val="4"/>
    </w:pPr>
    <w:rPr>
      <w:rFonts w:cs="宋体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next w:val="a"/>
    <w:link w:val="Char"/>
    <w:uiPriority w:val="99"/>
    <w:semiHidden/>
    <w:unhideWhenUsed/>
    <w:rsid w:val="006E25F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semiHidden/>
    <w:unhideWhenUsed/>
    <w:rsid w:val="006E25F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semiHidden/>
    <w:rsid w:val="006E25F6"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semiHidden/>
    <w:qFormat/>
    <w:rsid w:val="006E25F6"/>
    <w:rPr>
      <w:sz w:val="18"/>
      <w:szCs w:val="18"/>
    </w:rPr>
  </w:style>
  <w:style w:type="character" w:customStyle="1" w:styleId="2Char">
    <w:name w:val="标题 2 Char"/>
    <w:basedOn w:val="a0"/>
    <w:link w:val="2"/>
    <w:uiPriority w:val="9"/>
    <w:qFormat/>
    <w:rsid w:val="006E25F6"/>
    <w:rPr>
      <w:rFonts w:ascii="宋体" w:eastAsia="宋体" w:hAnsi="宋体" w:cs="宋体"/>
      <w:b/>
      <w:bCs/>
      <w:kern w:val="0"/>
      <w:sz w:val="36"/>
      <w:szCs w:val="36"/>
    </w:rPr>
  </w:style>
  <w:style w:type="paragraph" w:customStyle="1" w:styleId="TOC1">
    <w:name w:val="TOC1"/>
    <w:basedOn w:val="a"/>
    <w:next w:val="a"/>
    <w:qFormat/>
    <w:rsid w:val="006E25F6"/>
    <w:pPr>
      <w:widowControl/>
      <w:snapToGrid w:val="0"/>
      <w:spacing w:line="640" w:lineRule="exact"/>
      <w:ind w:firstLine="705"/>
      <w:textAlignment w:val="baseline"/>
    </w:pPr>
    <w:rPr>
      <w:rFonts w:ascii="仿宋_GB2312" w:eastAsia="仿宋_GB2312" w:hAnsi="Calibri"/>
      <w:color w:val="000000"/>
      <w:kern w:val="0"/>
      <w:sz w:val="36"/>
      <w:szCs w:val="36"/>
      <w:lang w:eastAsia="en-US" w:bidi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232</Words>
  <Characters>1327</Characters>
  <Application>Microsoft Office Word</Application>
  <DocSecurity>0</DocSecurity>
  <Lines>11</Lines>
  <Paragraphs>3</Paragraphs>
  <ScaleCrop>false</ScaleCrop>
  <Company>Microsoft</Company>
  <LinksUpToDate>false</LinksUpToDate>
  <CharactersWithSpaces>1556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8</cp:revision>
  <dcterms:created xsi:type="dcterms:W3CDTF">2022-01-04T08:11:00Z</dcterms:created>
  <dcterms:modified xsi:type="dcterms:W3CDTF">2022-01-10T03:10:00Z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2052-11.8.2.7978</vt:lpwstr>
  </property>
</Properties>
</file>